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0D72D2">
        <w:rPr>
          <w:rFonts w:ascii="Book Antiqua" w:hAnsi="Book Antiqua" w:cs="Book Antiqua"/>
          <w:b/>
          <w:bCs/>
          <w:color w:val="000000"/>
          <w:kern w:val="36"/>
          <w:u w:val="single"/>
        </w:rPr>
        <w:t>16. 2. 2016</w:t>
      </w:r>
    </w:p>
    <w:p w:rsidR="008955DF" w:rsidRDefault="008955DF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955DF" w:rsidRDefault="008955DF" w:rsidP="008955DF">
      <w:pPr>
        <w:spacing w:after="0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Cs/>
          <w:color w:val="000000"/>
          <w:kern w:val="36"/>
        </w:rPr>
        <w:t xml:space="preserve">                                                  </w:t>
      </w:r>
      <w:r w:rsidR="00E6055B">
        <w:rPr>
          <w:rFonts w:ascii="Book Antiqua" w:hAnsi="Book Antiqua" w:cs="Book Antiqua"/>
          <w:b/>
          <w:bCs/>
          <w:color w:val="000000"/>
          <w:kern w:val="36"/>
          <w:u w:val="single"/>
        </w:rPr>
        <w:t>k projektu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 w:rsidR="00E6055B">
        <w:rPr>
          <w:rFonts w:ascii="Book Antiqua" w:hAnsi="Book Antiqua" w:cs="Book Antiqua"/>
          <w:b/>
          <w:bCs/>
          <w:color w:val="000000"/>
          <w:kern w:val="36"/>
          <w:u w:val="single"/>
        </w:rPr>
        <w:t>„ Obnova ulice Luční“</w:t>
      </w:r>
    </w:p>
    <w:p w:rsidR="00E6055B" w:rsidRPr="008816A5" w:rsidRDefault="008955DF" w:rsidP="008955DF">
      <w:pPr>
        <w:spacing w:after="0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 xml:space="preserve">                                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>81.01301)</w:t>
      </w:r>
    </w:p>
    <w:p w:rsidR="001F5653" w:rsidRDefault="001F5653" w:rsidP="005E4EE9">
      <w:pPr>
        <w:spacing w:before="100" w:beforeAutospacing="1"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BC62C9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Velká Hleďsebe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>Obnova ulice Luční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E6055B" w:rsidRDefault="007549A5" w:rsidP="00E6055B">
      <w:pPr>
        <w:spacing w:before="100" w:beforeAutospacing="1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</w:t>
      </w:r>
      <w:r w:rsidR="00E6055B">
        <w:rPr>
          <w:rFonts w:ascii="Book Antiqua" w:hAnsi="Book Antiqua" w:cs="Book Antiqua"/>
        </w:rPr>
        <w:t xml:space="preserve"> obnovit </w:t>
      </w:r>
      <w:r w:rsidR="00456F0E">
        <w:rPr>
          <w:rFonts w:ascii="Book Antiqua" w:hAnsi="Book Antiqua" w:cs="Book Antiqua"/>
        </w:rPr>
        <w:t>komunikaci - Luční ulice,</w:t>
      </w:r>
      <w:r w:rsidR="00E6055B">
        <w:rPr>
          <w:rFonts w:ascii="Book Antiqua" w:hAnsi="Book Antiqua" w:cs="Book Antiqua"/>
        </w:rPr>
        <w:t xml:space="preserve"> včetně parkování a odvodnění.</w:t>
      </w:r>
      <w:r w:rsidR="00CD7BD7">
        <w:rPr>
          <w:rFonts w:ascii="Book Antiqua" w:hAnsi="Book Antiqua" w:cs="Book Antiqua"/>
        </w:rPr>
        <w:t xml:space="preserve"> Luční ulice zabezpečuje provoz školní jídelny a základní školy ve Velké Hleďsebi</w:t>
      </w:r>
      <w:r w:rsidR="00E6055B">
        <w:rPr>
          <w:rFonts w:ascii="Book Antiqua" w:hAnsi="Book Antiqua" w:cs="Book Antiqua"/>
        </w:rPr>
        <w:t>, včetně místní obslužnosti v této lokalitě, proto se v projektu neopomnělo i na rozšíření veřejného osvětlení v technologii LED.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4F2A4E">
        <w:rPr>
          <w:rFonts w:ascii="Book Antiqua" w:hAnsi="Book Antiqua" w:cs="Book Antiqua"/>
        </w:rPr>
        <w:t xml:space="preserve">dne 10. 2. </w:t>
      </w:r>
      <w:r w:rsidR="000D72D2" w:rsidRPr="000D72D2">
        <w:rPr>
          <w:rFonts w:ascii="Book Antiqua" w:hAnsi="Book Antiqua" w:cs="Book Antiqua"/>
        </w:rPr>
        <w:t>2016</w:t>
      </w:r>
      <w:r w:rsidR="00567308" w:rsidRPr="000D72D2">
        <w:rPr>
          <w:rFonts w:ascii="Book Antiqua" w:hAnsi="Book Antiqua" w:cs="Book Antiqua"/>
        </w:rPr>
        <w:t>,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/>
        <w:rPr>
          <w:rFonts w:ascii="Book Antiqua" w:hAnsi="Book Antiqua" w:cs="Book Antiqua"/>
        </w:rPr>
      </w:pPr>
    </w:p>
    <w:p w:rsidR="005C123C" w:rsidRDefault="005C123C" w:rsidP="005E4EE9">
      <w:pPr>
        <w:spacing w:after="0"/>
        <w:rPr>
          <w:rFonts w:ascii="Book Antiqua" w:hAnsi="Book Antiqua" w:cs="Book Antiqua"/>
        </w:rPr>
      </w:pPr>
    </w:p>
    <w:p w:rsidR="005E4EE9" w:rsidRDefault="00D503DE" w:rsidP="005E4EE9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4F2A4E">
        <w:rPr>
          <w:rFonts w:ascii="Book Antiqua" w:hAnsi="Book Antiqua" w:cs="Book Antiqua"/>
        </w:rPr>
        <w:t>15</w:t>
      </w:r>
      <w:bookmarkStart w:id="0" w:name="_GoBack"/>
      <w:bookmarkEnd w:id="0"/>
      <w:r w:rsidR="000D72D2">
        <w:rPr>
          <w:rFonts w:ascii="Book Antiqua" w:hAnsi="Book Antiqua" w:cs="Book Antiqua"/>
        </w:rPr>
        <w:t xml:space="preserve">. 2. </w:t>
      </w:r>
      <w:r w:rsidR="006224C1">
        <w:rPr>
          <w:rFonts w:ascii="Book Antiqua" w:hAnsi="Book Antiqua" w:cs="Book Antiqua"/>
        </w:rPr>
        <w:t>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ED05BC">
        <w:rPr>
          <w:rFonts w:ascii="Book Antiqua" w:hAnsi="Book Antiqua" w:cs="Book Antiqua"/>
        </w:rPr>
        <w:t>2 742 896,59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B56EF3">
        <w:rPr>
          <w:rFonts w:ascii="Book Antiqua" w:hAnsi="Book Antiqua" w:cs="Book Antiqua"/>
        </w:rPr>
        <w:t>4 639 190,00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5D3ED3" w:rsidRDefault="005D3ED3" w:rsidP="005E4EE9">
      <w:pPr>
        <w:spacing w:after="0"/>
        <w:rPr>
          <w:rFonts w:ascii="Book Antiqua" w:hAnsi="Book Antiqua" w:cs="Book Antiqua"/>
        </w:rPr>
      </w:pPr>
    </w:p>
    <w:p w:rsidR="006D7428" w:rsidRDefault="00225CE5" w:rsidP="005E4EE9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1D2AF3">
        <w:rPr>
          <w:rFonts w:ascii="Book Antiqua" w:hAnsi="Book Antiqua" w:cs="Book Antiqua"/>
        </w:rPr>
        <w:t>do 16. 11. 2020</w:t>
      </w:r>
      <w:r w:rsidR="00D503DE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6224C1" w:rsidRDefault="00492452" w:rsidP="005E4EE9">
      <w:pPr>
        <w:spacing w:after="0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24DBE" w:rsidRPr="00295EA4">
          <w:rPr>
            <w:rStyle w:val="Hypertextovodkaz"/>
          </w:rPr>
          <w:t>http://www.velkahledsebe.cz/informace-o-obci/projekty/obnova-ulice-lucni/</w:t>
        </w:r>
      </w:hyperlink>
      <w:r w:rsidR="00924DBE">
        <w:t xml:space="preserve"> </w:t>
      </w:r>
    </w:p>
    <w:p w:rsidR="005E4EE9" w:rsidRDefault="00492452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7" w:history="1">
        <w:r w:rsidR="00924DBE" w:rsidRPr="00295EA4">
          <w:rPr>
            <w:rStyle w:val="Hypertextovodkaz"/>
          </w:rPr>
          <w:t>http://www.marianskolazensko.org/products/nazev-projektu-obnova-ulice-lucni/</w:t>
        </w:r>
      </w:hyperlink>
      <w:r w:rsidR="00924DBE">
        <w:t xml:space="preserve"> </w:t>
      </w:r>
    </w:p>
    <w:p w:rsidR="005E4EE9" w:rsidRDefault="005E4EE9" w:rsidP="005E4EE9">
      <w:pPr>
        <w:spacing w:after="0"/>
        <w:jc w:val="center"/>
      </w:pPr>
    </w:p>
    <w:p w:rsidR="005E4EE9" w:rsidRDefault="005E4EE9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  <w:r>
        <w:rPr>
          <w:noProof/>
        </w:rPr>
        <w:drawing>
          <wp:inline distT="0" distB="0" distL="0" distR="0" wp14:anchorId="6BDBE671" wp14:editId="3399E745">
            <wp:extent cx="2857500" cy="1609725"/>
            <wp:effectExtent l="0" t="0" r="0" b="9525"/>
            <wp:docPr id="1" name="obrázek 4" descr="http://files.marianskolazensko.webnode.cz/200002708-e37e9e5728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marianskolazensko.webnode.cz/200002708-e37e9e5728/DSC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C" w:rsidRDefault="005C123C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</w:p>
    <w:p w:rsidR="001F5653" w:rsidRDefault="001F5653" w:rsidP="005E4EE9">
      <w:pPr>
        <w:spacing w:after="0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D72D2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A4E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23C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3ED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4C1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5DF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3DE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luc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lucn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14</cp:revision>
  <cp:lastPrinted>2016-01-25T09:09:00Z</cp:lastPrinted>
  <dcterms:created xsi:type="dcterms:W3CDTF">2016-01-27T09:04:00Z</dcterms:created>
  <dcterms:modified xsi:type="dcterms:W3CDTF">2016-02-16T08:03:00Z</dcterms:modified>
</cp:coreProperties>
</file>